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9151C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660" w:lineRule="atLeast"/>
        <w:ind w:left="0" w:right="0" w:firstLine="0"/>
        <w:jc w:val="both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附件2：</w:t>
      </w:r>
    </w:p>
    <w:p w14:paraId="6CD73F7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660" w:lineRule="atLeast"/>
        <w:ind w:left="0" w:right="0" w:firstLine="0"/>
        <w:jc w:val="center"/>
        <w:rPr>
          <w:rFonts w:hint="eastAsia" w:ascii="方正大标宋简体" w:hAnsi="方正大标宋简体" w:eastAsia="方正大标宋简体" w:cs="方正大标宋简体"/>
          <w:i w:val="0"/>
          <w:iCs w:val="0"/>
          <w:caps w:val="0"/>
          <w:color w:val="333333"/>
          <w:spacing w:val="0"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</w:rPr>
        <w:t>《</w:t>
      </w:r>
      <w:r>
        <w:rPr>
          <w:rFonts w:hint="eastAsia" w:ascii="方正大标宋简体" w:hAnsi="方正大标宋简体" w:eastAsia="方正大标宋简体" w:cs="方正大标宋简体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eastAsia="zh-CN"/>
        </w:rPr>
        <w:t>关于提高2026年特困人员救助供养标准的通知（征求意见稿）》</w:t>
      </w:r>
      <w:r>
        <w:rPr>
          <w:rFonts w:hint="eastAsia" w:ascii="方正大标宋简体" w:hAnsi="方正大标宋简体" w:eastAsia="方正大标宋简体" w:cs="方正大标宋简体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</w:rPr>
        <w:t>起草说明</w:t>
      </w:r>
    </w:p>
    <w:p w14:paraId="1B7F700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0" w:firstLine="640"/>
        <w:jc w:val="both"/>
        <w:rPr>
          <w:rFonts w:hint="eastAsia" w:ascii="Times New Roman" w:hAnsi="Times New Roman" w:eastAsia="黑体" w:cs="Times New Roman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一、起草背景</w:t>
      </w:r>
      <w:r>
        <w:rPr>
          <w:rFonts w:hint="eastAsia" w:ascii="Times New Roman" w:hAnsi="Times New Roman" w:eastAsia="黑体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及依据</w:t>
      </w:r>
    </w:p>
    <w:p w14:paraId="4F94A99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为进一步做好我市城乡困难群众基本生活保障工作，健全分层分类的社会救助体系，根据《安徽省人民政府关于进一步完善特困人员救助供养制度的实施意见》（皖政〔2023〕94号）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和落实市委市政府相关部署的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要求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市民政局代市政府起草《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关于提高2026年特困人员救助供养标准的通知（征求意见稿）》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。</w:t>
      </w:r>
    </w:p>
    <w:p w14:paraId="0254C7A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二、起草过程</w:t>
      </w:r>
      <w:bookmarkStart w:id="0" w:name="_GoBack"/>
      <w:bookmarkEnd w:id="0"/>
    </w:p>
    <w:p w14:paraId="26C45D3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0" w:firstLine="640"/>
        <w:jc w:val="both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市民政局牵头会同市财政局等相关部门，在对全市特困人员救助供养现状、资金需求、财政保障能力进行调研摸底的基础上，结合上年度我市城乡居民人均消费支出增长情况及物价变动因素，初步拟定了标准调整方案。随后进行了初步论证和内部测算，形成《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关于提高2026年特困人员救助供养标准的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通知（征求意见稿）》，现按程序面向社会公开征求意见。</w:t>
      </w:r>
    </w:p>
    <w:p w14:paraId="514A44B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三、主要内容</w:t>
      </w:r>
    </w:p>
    <w:p w14:paraId="387D838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640" w:firstLineChars="2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从202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年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月1日起，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将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城乡特困人员基本生活标准分别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提高至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每人每月1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260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元和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1000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元；集中供养特困人员全护理、半护理、全自理照料护理标准分别为每人每月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1085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元、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651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元、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87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元，分散供养特困人员全护理、半护理、全自理照料护理标准分别为每人每月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760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元、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434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元、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66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元。</w:t>
      </w:r>
    </w:p>
    <w:p w14:paraId="32444838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7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8323E4"/>
    <w:rsid w:val="588323E4"/>
    <w:rsid w:val="5BFD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467</Words>
  <Characters>500</Characters>
  <Lines>0</Lines>
  <Paragraphs>0</Paragraphs>
  <TotalTime>4</TotalTime>
  <ScaleCrop>false</ScaleCrop>
  <LinksUpToDate>false</LinksUpToDate>
  <CharactersWithSpaces>500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2026-04-23T09:33:00Z</dcterms:created>
  <dc:creator>Better me</dc:creator>
  <cp:lastModifiedBy>DDD-PMY</cp:lastModifiedBy>
  <dcterms:modified xsi:type="dcterms:W3CDTF">2026-06-24T01:35:34Z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1BFEB943455C4B5C8BCBEDE2F5EF2943_13</vt:lpwstr>
  </property>
  <property fmtid="{D5CDD505-2E9C-101B-9397-08002B2CF9AE}" pid="4" name="KSOTemplateDocerSaveRecord">
    <vt:lpwstr>eyJoZGlkIjoiOWFiNTQyMzk4YjhmNDg5ZDA0NjRkZWIyZmM5Yzc3NmYiLCJ1c2VySWQiOiIyMzYyMDcwMTYifQ==</vt:lpwstr>
  </property>
</Properties>
</file>